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7ED9" w14:textId="7BE0DB9A" w:rsidR="00FB2325" w:rsidRPr="00920A7F" w:rsidRDefault="00FB2325" w:rsidP="000A43A4">
      <w:pPr>
        <w:spacing w:line="360" w:lineRule="auto"/>
        <w:jc w:val="right"/>
        <w:rPr>
          <w:rFonts w:asciiTheme="majorHAnsi" w:hAnsiTheme="majorHAnsi" w:cstheme="majorHAnsi"/>
        </w:rPr>
      </w:pPr>
      <w:r w:rsidRPr="00920A7F">
        <w:rPr>
          <w:rFonts w:asciiTheme="majorHAnsi" w:hAnsiTheme="majorHAnsi" w:cstheme="majorHAnsi"/>
        </w:rPr>
        <w:t xml:space="preserve">San Isidro, </w:t>
      </w:r>
      <w:r w:rsidR="00841B30">
        <w:rPr>
          <w:rFonts w:asciiTheme="majorHAnsi" w:hAnsiTheme="majorHAnsi" w:cstheme="majorHAnsi"/>
        </w:rPr>
        <w:t>22</w:t>
      </w:r>
      <w:r w:rsidRPr="00920A7F">
        <w:rPr>
          <w:rFonts w:asciiTheme="majorHAnsi" w:hAnsiTheme="majorHAnsi" w:cstheme="majorHAnsi"/>
        </w:rPr>
        <w:t xml:space="preserve"> de </w:t>
      </w:r>
      <w:r w:rsidR="00920A7F" w:rsidRPr="00920A7F">
        <w:rPr>
          <w:rFonts w:asciiTheme="majorHAnsi" w:hAnsiTheme="majorHAnsi" w:cstheme="majorHAnsi"/>
        </w:rPr>
        <w:t>junio</w:t>
      </w:r>
      <w:r w:rsidRPr="00920A7F">
        <w:rPr>
          <w:rFonts w:asciiTheme="majorHAnsi" w:hAnsiTheme="majorHAnsi" w:cstheme="majorHAnsi"/>
        </w:rPr>
        <w:t xml:space="preserve"> de 202</w:t>
      </w:r>
      <w:r w:rsidR="009E03BA" w:rsidRPr="00920A7F">
        <w:rPr>
          <w:rFonts w:asciiTheme="majorHAnsi" w:hAnsiTheme="majorHAnsi" w:cstheme="majorHAnsi"/>
        </w:rPr>
        <w:t>6</w:t>
      </w:r>
      <w:r w:rsidRPr="00920A7F">
        <w:rPr>
          <w:rFonts w:asciiTheme="majorHAnsi" w:hAnsiTheme="majorHAnsi" w:cstheme="majorHAnsi"/>
        </w:rPr>
        <w:t>.</w:t>
      </w:r>
    </w:p>
    <w:p w14:paraId="1157BDD5" w14:textId="77777777" w:rsidR="00FB2325" w:rsidRPr="00920A7F" w:rsidRDefault="00FB2325" w:rsidP="00EB722A">
      <w:pPr>
        <w:spacing w:line="360" w:lineRule="auto"/>
        <w:jc w:val="both"/>
        <w:rPr>
          <w:rFonts w:asciiTheme="majorHAnsi" w:hAnsiTheme="majorHAnsi" w:cstheme="majorHAnsi"/>
        </w:rPr>
      </w:pPr>
    </w:p>
    <w:p w14:paraId="365B6442" w14:textId="6BA5F403" w:rsidR="00FB2325" w:rsidRPr="00920A7F" w:rsidRDefault="00FB2325" w:rsidP="00EB722A">
      <w:pPr>
        <w:spacing w:line="360" w:lineRule="auto"/>
        <w:jc w:val="both"/>
        <w:rPr>
          <w:rFonts w:asciiTheme="majorHAnsi" w:hAnsiTheme="majorHAnsi" w:cstheme="majorHAnsi"/>
        </w:rPr>
      </w:pPr>
      <w:r w:rsidRPr="00920A7F">
        <w:rPr>
          <w:rFonts w:asciiTheme="majorHAnsi" w:hAnsiTheme="majorHAnsi" w:cstheme="majorHAnsi"/>
        </w:rPr>
        <w:t>Al Honorable Concejo Deliberante</w:t>
      </w:r>
    </w:p>
    <w:p w14:paraId="3878F0DC" w14:textId="77777777" w:rsidR="00D50173" w:rsidRPr="00920A7F" w:rsidRDefault="00D50173" w:rsidP="00D50173">
      <w:pPr>
        <w:spacing w:line="360" w:lineRule="auto"/>
        <w:jc w:val="both"/>
        <w:rPr>
          <w:rFonts w:asciiTheme="majorHAnsi" w:hAnsiTheme="majorHAnsi" w:cstheme="majorHAnsi"/>
        </w:rPr>
      </w:pPr>
    </w:p>
    <w:p w14:paraId="0167D5BD" w14:textId="77777777" w:rsidR="00F45093" w:rsidRPr="00920A7F" w:rsidRDefault="00F45093" w:rsidP="00F45093">
      <w:pPr>
        <w:spacing w:line="360" w:lineRule="auto"/>
        <w:jc w:val="both"/>
        <w:rPr>
          <w:rFonts w:asciiTheme="majorHAnsi" w:hAnsiTheme="majorHAnsi" w:cstheme="majorHAnsi"/>
        </w:rPr>
      </w:pPr>
      <w:r w:rsidRPr="00920A7F">
        <w:rPr>
          <w:rFonts w:asciiTheme="majorHAnsi" w:hAnsiTheme="majorHAnsi" w:cstheme="majorHAnsi"/>
        </w:rPr>
        <w:t>VISTO:</w:t>
      </w:r>
    </w:p>
    <w:p w14:paraId="5B63EFC8" w14:textId="31C0B46C" w:rsidR="009021FB" w:rsidRPr="00920A7F" w:rsidRDefault="00920A7F" w:rsidP="000D6BC2">
      <w:pPr>
        <w:spacing w:line="360" w:lineRule="auto"/>
        <w:jc w:val="both"/>
        <w:rPr>
          <w:rFonts w:asciiTheme="majorHAnsi" w:hAnsiTheme="majorHAnsi" w:cstheme="majorHAnsi"/>
        </w:rPr>
      </w:pPr>
      <w:r w:rsidRPr="00920A7F">
        <w:rPr>
          <w:rFonts w:asciiTheme="majorHAnsi" w:hAnsiTheme="majorHAnsi" w:cstheme="majorHAnsi"/>
        </w:rPr>
        <w:t xml:space="preserve">El procedimiento de Evaluación de Impacto Ambiental abierto en el marco del Expediente </w:t>
      </w:r>
      <w:proofErr w:type="spellStart"/>
      <w:r w:rsidRPr="00920A7F">
        <w:rPr>
          <w:rFonts w:asciiTheme="majorHAnsi" w:hAnsiTheme="majorHAnsi" w:cstheme="majorHAnsi"/>
        </w:rPr>
        <w:t>N°</w:t>
      </w:r>
      <w:proofErr w:type="spellEnd"/>
      <w:r w:rsidRPr="00920A7F">
        <w:rPr>
          <w:rFonts w:asciiTheme="majorHAnsi" w:hAnsiTheme="majorHAnsi" w:cstheme="majorHAnsi"/>
        </w:rPr>
        <w:t xml:space="preserve"> 158/2026, referido al proyecto de desarrollo inmobiliario multifamiliar sobre el inmueble con frente en la calle General Alvear </w:t>
      </w:r>
      <w:proofErr w:type="spellStart"/>
      <w:r w:rsidRPr="00920A7F">
        <w:rPr>
          <w:rFonts w:asciiTheme="majorHAnsi" w:hAnsiTheme="majorHAnsi" w:cstheme="majorHAnsi"/>
        </w:rPr>
        <w:t>N°</w:t>
      </w:r>
      <w:proofErr w:type="spellEnd"/>
      <w:r w:rsidRPr="00920A7F">
        <w:rPr>
          <w:rFonts w:asciiTheme="majorHAnsi" w:hAnsiTheme="majorHAnsi" w:cstheme="majorHAnsi"/>
        </w:rPr>
        <w:t xml:space="preserve"> 1495, de la localidad de Martínez (Nomenclatura Catastral: Circunscripción III, Sección B, Fracción II, Parcela 1a); y  </w:t>
      </w:r>
    </w:p>
    <w:p w14:paraId="1CFC3C7A" w14:textId="77777777" w:rsidR="00920A7F" w:rsidRPr="00920A7F" w:rsidRDefault="00920A7F" w:rsidP="000D6BC2">
      <w:pPr>
        <w:spacing w:line="360" w:lineRule="auto"/>
        <w:jc w:val="both"/>
        <w:rPr>
          <w:rFonts w:asciiTheme="majorHAnsi" w:hAnsiTheme="majorHAnsi" w:cstheme="majorHAnsi"/>
        </w:rPr>
      </w:pPr>
    </w:p>
    <w:p w14:paraId="1B6C3153" w14:textId="7AF1CEF5" w:rsidR="000D6BC2" w:rsidRPr="00920A7F" w:rsidRDefault="000D6BC2" w:rsidP="000D6BC2">
      <w:pPr>
        <w:spacing w:line="360" w:lineRule="auto"/>
        <w:jc w:val="both"/>
        <w:rPr>
          <w:rFonts w:asciiTheme="majorHAnsi" w:hAnsiTheme="majorHAnsi" w:cstheme="majorHAnsi"/>
        </w:rPr>
      </w:pPr>
      <w:r w:rsidRPr="00920A7F">
        <w:rPr>
          <w:rFonts w:asciiTheme="majorHAnsi" w:hAnsiTheme="majorHAnsi" w:cstheme="majorHAnsi"/>
        </w:rPr>
        <w:t>CONSIDERANDO:</w:t>
      </w:r>
    </w:p>
    <w:p w14:paraId="0FE5EB33" w14:textId="77777777"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Que la participación ciudadana y el derecho de los vecinos a manifestar su oposición en los procesos de impacto ambiental constituyen garantías fundamentales consagradas en nuestro ordenamiento jurídico. </w:t>
      </w:r>
    </w:p>
    <w:p w14:paraId="6A92A4FD" w14:textId="77777777" w:rsidR="00920A7F" w:rsidRDefault="00920A7F" w:rsidP="00920A7F">
      <w:pPr>
        <w:spacing w:line="360" w:lineRule="auto"/>
        <w:jc w:val="both"/>
        <w:rPr>
          <w:rFonts w:asciiTheme="majorHAnsi" w:hAnsiTheme="majorHAnsi" w:cstheme="majorHAnsi"/>
        </w:rPr>
      </w:pPr>
    </w:p>
    <w:p w14:paraId="027CCBB0" w14:textId="4295094D"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Que este Honorable Concejo Deliberante, en su rol de representación directa de los ciudadanos de San Isidro, tiene la responsabilidad y el deber de canalizar, formalizar y hacer propias las legítimas preocupaciones, reclamos técnicos y oposiciones de la comunidad frente a proyectos que amenacen el patrimonio urbano, ambiental y paisajístico del partido. </w:t>
      </w:r>
    </w:p>
    <w:p w14:paraId="54C58FC3" w14:textId="77777777" w:rsidR="00920A7F" w:rsidRDefault="00920A7F" w:rsidP="00920A7F">
      <w:pPr>
        <w:spacing w:line="360" w:lineRule="auto"/>
        <w:jc w:val="both"/>
        <w:rPr>
          <w:rFonts w:asciiTheme="majorHAnsi" w:hAnsiTheme="majorHAnsi" w:cstheme="majorHAnsi"/>
        </w:rPr>
      </w:pPr>
    </w:p>
    <w:p w14:paraId="089ECF58" w14:textId="16D06BD5"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Que, en virtud de dicho mandato de representación, este Cuerpo legislativo adopta en su totalidad y hace suyo el informe técnico-urbano elaborado, y acompañado como anexo I, y presentado por los vecinos afectados contra el megaproyecto, reconociendo la solidez de sus fundamentos normativos, ambientales y logísticos. </w:t>
      </w:r>
    </w:p>
    <w:p w14:paraId="53F0E8B1" w14:textId="77777777" w:rsidR="00920A7F" w:rsidRDefault="00920A7F" w:rsidP="00920A7F">
      <w:pPr>
        <w:spacing w:line="360" w:lineRule="auto"/>
        <w:jc w:val="both"/>
        <w:rPr>
          <w:rFonts w:asciiTheme="majorHAnsi" w:hAnsiTheme="majorHAnsi" w:cstheme="majorHAnsi"/>
        </w:rPr>
      </w:pPr>
    </w:p>
    <w:p w14:paraId="4F85237C" w14:textId="3A290D52"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Que el inmueble en cuestión cuenta con frondosos antecedentes administrativos, tales como el Expediente N.º 17398-G-2015 (Decreto N.º 467/2016), el Expediente N.º 13064-S-2018 (Decreto N.º 109/2019) y dictámenes de la Dirección General de Ordenamiento Urbano del año 2020, donde ya se habían rechazado y dictaminado desfavorablemente propuestas multifamiliares de alta densidad por su impacto negativo en el entorno. </w:t>
      </w:r>
    </w:p>
    <w:p w14:paraId="2C3C3CAF" w14:textId="77777777" w:rsidR="00920A7F" w:rsidRDefault="00920A7F" w:rsidP="00920A7F">
      <w:pPr>
        <w:spacing w:line="360" w:lineRule="auto"/>
        <w:jc w:val="both"/>
        <w:rPr>
          <w:rFonts w:asciiTheme="majorHAnsi" w:hAnsiTheme="majorHAnsi" w:cstheme="majorHAnsi"/>
        </w:rPr>
      </w:pPr>
    </w:p>
    <w:p w14:paraId="41AF2594" w14:textId="49008E48"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lastRenderedPageBreak/>
        <w:t>Que la propuesta actual genera una ruptura morfológica del tejido urbano en la zona de las Barrancas de Martínez, sector históricamente caracterizado por la baja densidad, retiros obligatorios y el predominio de viviendas unifamiliares, pretendiendo el desarrollador la obtención de "premios" urbanísticos</w:t>
      </w:r>
      <w:r w:rsidR="00CA7B4A">
        <w:rPr>
          <w:rFonts w:asciiTheme="majorHAnsi" w:hAnsiTheme="majorHAnsi" w:cstheme="majorHAnsi"/>
        </w:rPr>
        <w:t xml:space="preserve">, por parte del ejecutivo municipal, para </w:t>
      </w:r>
      <w:r w:rsidRPr="00920A7F">
        <w:rPr>
          <w:rFonts w:asciiTheme="majorHAnsi" w:hAnsiTheme="majorHAnsi" w:cstheme="majorHAnsi"/>
        </w:rPr>
        <w:t xml:space="preserve">incrementos de FOT que desnaturalizan los límites del sector. </w:t>
      </w:r>
    </w:p>
    <w:p w14:paraId="3884A78C" w14:textId="77777777" w:rsidR="00920A7F" w:rsidRDefault="00920A7F" w:rsidP="00920A7F">
      <w:pPr>
        <w:spacing w:line="360" w:lineRule="auto"/>
        <w:jc w:val="both"/>
        <w:rPr>
          <w:rFonts w:asciiTheme="majorHAnsi" w:hAnsiTheme="majorHAnsi" w:cstheme="majorHAnsi"/>
        </w:rPr>
      </w:pPr>
    </w:p>
    <w:p w14:paraId="77416BA4" w14:textId="1DF0C364"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Que se evidencia una severa manipulación de la cota de referencia al adoptar la cota +18,50 m como nivel cero (0,00), forzando un relleno de la barranca de más de un metro hacia las propiedades vecinas y recurriendo a un "soterramiento artificial" que disfraza una altura real superior a los 10 metros, alcanzando un plano límite absoluto de 15 metros de altura en abierta violación a la escala residencial de la zona. </w:t>
      </w:r>
    </w:p>
    <w:p w14:paraId="654D3CD5" w14:textId="77777777" w:rsidR="00920A7F" w:rsidRDefault="00920A7F" w:rsidP="00920A7F">
      <w:pPr>
        <w:spacing w:line="360" w:lineRule="auto"/>
        <w:ind w:left="720"/>
        <w:jc w:val="both"/>
        <w:rPr>
          <w:rFonts w:asciiTheme="majorHAnsi" w:hAnsiTheme="majorHAnsi" w:cstheme="majorHAnsi"/>
        </w:rPr>
      </w:pPr>
    </w:p>
    <w:p w14:paraId="23CB5A5B" w14:textId="4252BDFF"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Que el proyecto avanza destructivamente sobre la barranca natural</w:t>
      </w:r>
      <w:r w:rsidR="006E4152">
        <w:rPr>
          <w:rFonts w:asciiTheme="majorHAnsi" w:hAnsiTheme="majorHAnsi" w:cstheme="majorHAnsi"/>
        </w:rPr>
        <w:t xml:space="preserve">, </w:t>
      </w:r>
      <w:r w:rsidRPr="00920A7F">
        <w:rPr>
          <w:rFonts w:asciiTheme="majorHAnsi" w:hAnsiTheme="majorHAnsi" w:cstheme="majorHAnsi"/>
        </w:rPr>
        <w:t>declarada Área Intangible por el Art. 1.1.2.4 del COU</w:t>
      </w:r>
      <w:r w:rsidR="006E4152">
        <w:rPr>
          <w:rFonts w:asciiTheme="majorHAnsi" w:hAnsiTheme="majorHAnsi" w:cstheme="majorHAnsi"/>
        </w:rPr>
        <w:t>,</w:t>
      </w:r>
      <w:r w:rsidRPr="00920A7F">
        <w:rPr>
          <w:rFonts w:asciiTheme="majorHAnsi" w:hAnsiTheme="majorHAnsi" w:cstheme="majorHAnsi"/>
        </w:rPr>
        <w:t xml:space="preserve"> previendo la implantación</w:t>
      </w:r>
      <w:r w:rsidR="00182D83">
        <w:rPr>
          <w:rFonts w:asciiTheme="majorHAnsi" w:hAnsiTheme="majorHAnsi" w:cstheme="majorHAnsi"/>
        </w:rPr>
        <w:t xml:space="preserve"> no solo del edificio multifamiliar sino también, en plena pendiente</w:t>
      </w:r>
      <w:r w:rsidRPr="00920A7F">
        <w:rPr>
          <w:rFonts w:asciiTheme="majorHAnsi" w:hAnsiTheme="majorHAnsi" w:cstheme="majorHAnsi"/>
        </w:rPr>
        <w:t xml:space="preserve"> de una piscina de grandes dimensiones (44 metros por 15 metros) y la remoción de 79 ejemplares arbóreos (incluyendo araucarias y tilos de más de 30 metros de altura), lo que constituye un daño forestal irreparable. </w:t>
      </w:r>
    </w:p>
    <w:p w14:paraId="7812E320" w14:textId="77777777" w:rsidR="00920A7F" w:rsidRDefault="00920A7F" w:rsidP="00920A7F">
      <w:pPr>
        <w:spacing w:line="360" w:lineRule="auto"/>
        <w:jc w:val="both"/>
        <w:rPr>
          <w:rFonts w:asciiTheme="majorHAnsi" w:hAnsiTheme="majorHAnsi" w:cstheme="majorHAnsi"/>
        </w:rPr>
      </w:pPr>
    </w:p>
    <w:p w14:paraId="4B561E90" w14:textId="2544AE64" w:rsid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Que el componente de tránsito y movilidad de la Evaluación de Impacto Ambiental padece de un vicio metodológico grave e insalvable, al haber realizado los muestreos de flujo vehicular únicamente durante la primera semana de enero de 2026 (período de mínimos históricos de actividad). Además, incluye datos geográficos y de transporte falaces, </w:t>
      </w:r>
      <w:r w:rsidR="00182D83">
        <w:rPr>
          <w:rFonts w:asciiTheme="majorHAnsi" w:hAnsiTheme="majorHAnsi" w:cstheme="majorHAnsi"/>
        </w:rPr>
        <w:t>entre otras graves contradicciones</w:t>
      </w:r>
      <w:r w:rsidRPr="00920A7F">
        <w:rPr>
          <w:rFonts w:asciiTheme="majorHAnsi" w:hAnsiTheme="majorHAnsi" w:cstheme="majorHAnsi"/>
        </w:rPr>
        <w:t xml:space="preserve">. </w:t>
      </w:r>
    </w:p>
    <w:p w14:paraId="54640E4B" w14:textId="77777777" w:rsidR="00A6783A" w:rsidRPr="00920A7F" w:rsidRDefault="00A6783A" w:rsidP="00920A7F">
      <w:pPr>
        <w:spacing w:line="360" w:lineRule="auto"/>
        <w:jc w:val="both"/>
        <w:rPr>
          <w:rFonts w:asciiTheme="majorHAnsi" w:hAnsiTheme="majorHAnsi" w:cstheme="majorHAnsi"/>
        </w:rPr>
      </w:pPr>
    </w:p>
    <w:p w14:paraId="0D4A762E" w14:textId="77777777" w:rsidR="00A6783A" w:rsidRDefault="00A6783A" w:rsidP="00920A7F">
      <w:pPr>
        <w:spacing w:line="360" w:lineRule="auto"/>
        <w:jc w:val="both"/>
        <w:rPr>
          <w:rFonts w:asciiTheme="majorHAnsi" w:hAnsiTheme="majorHAnsi" w:cstheme="majorHAnsi"/>
        </w:rPr>
      </w:pPr>
      <w:r w:rsidRPr="00A6783A">
        <w:rPr>
          <w:rFonts w:asciiTheme="majorHAnsi" w:hAnsiTheme="majorHAnsi" w:cstheme="majorHAnsi"/>
        </w:rPr>
        <w:t xml:space="preserve">Que la firma "SOIL KEEPER S.A." carece de idoneidad técnica para evaluar la vulnerabilidad de las Barrancas de Martínez, dado que su habilitación se limita exclusivamente al saneamiento industrial de hidrocarburos (Resolución </w:t>
      </w:r>
      <w:proofErr w:type="spellStart"/>
      <w:r w:rsidRPr="00A6783A">
        <w:rPr>
          <w:rFonts w:asciiTheme="majorHAnsi" w:hAnsiTheme="majorHAnsi" w:cstheme="majorHAnsi"/>
        </w:rPr>
        <w:t>N°</w:t>
      </w:r>
      <w:proofErr w:type="spellEnd"/>
      <w:r w:rsidRPr="00A6783A">
        <w:rPr>
          <w:rFonts w:asciiTheme="majorHAnsi" w:hAnsiTheme="majorHAnsi" w:cstheme="majorHAnsi"/>
        </w:rPr>
        <w:t xml:space="preserve"> 2035/05). A esta falencia se suma que ni la empresa se encuentra inscripta en el Registro Provincial de Consultores Ambientales, ni los profesionales firmantes integran el Registro Único de Profesionales Ambientales (RUPAYAR) de la Provincia de Buenos Aires, omisiones que vician de nulidad absoluta las actuaciones conforme a los términos de la Ley Provincial </w:t>
      </w:r>
      <w:proofErr w:type="spellStart"/>
      <w:r w:rsidRPr="00A6783A">
        <w:rPr>
          <w:rFonts w:asciiTheme="majorHAnsi" w:hAnsiTheme="majorHAnsi" w:cstheme="majorHAnsi"/>
        </w:rPr>
        <w:t>N°</w:t>
      </w:r>
      <w:proofErr w:type="spellEnd"/>
      <w:r w:rsidRPr="00A6783A">
        <w:rPr>
          <w:rFonts w:asciiTheme="majorHAnsi" w:hAnsiTheme="majorHAnsi" w:cstheme="majorHAnsi"/>
        </w:rPr>
        <w:t xml:space="preserve"> 11.723.</w:t>
      </w:r>
    </w:p>
    <w:p w14:paraId="30C3014C" w14:textId="337AE907"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lastRenderedPageBreak/>
        <w:t xml:space="preserve">Que es imperiosa la aplicación de los principios rectores del derecho ambiental argentino, en especial los principios Preventivo, Precautorio y de No Regresión Ambiental establecidos en el artículo 41 de la Constitución Nacional y la Ley General del Ambiente N.º 25.675. </w:t>
      </w:r>
    </w:p>
    <w:p w14:paraId="3BF23E19" w14:textId="77777777" w:rsidR="00F45093" w:rsidRPr="00920A7F" w:rsidRDefault="00F45093" w:rsidP="00467912">
      <w:pPr>
        <w:spacing w:line="360" w:lineRule="auto"/>
        <w:jc w:val="both"/>
        <w:rPr>
          <w:rFonts w:asciiTheme="majorHAnsi" w:hAnsiTheme="majorHAnsi" w:cstheme="majorHAnsi"/>
        </w:rPr>
      </w:pPr>
    </w:p>
    <w:p w14:paraId="6CB8161B" w14:textId="78CF18AB" w:rsidR="00467912" w:rsidRPr="00920A7F" w:rsidRDefault="00467912" w:rsidP="00467912">
      <w:pPr>
        <w:spacing w:line="360" w:lineRule="auto"/>
        <w:jc w:val="both"/>
        <w:rPr>
          <w:rFonts w:asciiTheme="majorHAnsi" w:hAnsiTheme="majorHAnsi" w:cstheme="majorHAnsi"/>
        </w:rPr>
      </w:pPr>
      <w:r w:rsidRPr="00920A7F">
        <w:rPr>
          <w:rFonts w:asciiTheme="majorHAnsi" w:hAnsiTheme="majorHAnsi" w:cstheme="majorHAnsi"/>
        </w:rPr>
        <w:t xml:space="preserve">Por lo expuesto, los concejales abajo firmantes, solicitamos el tratamiento y sanción del siguiente: </w:t>
      </w:r>
    </w:p>
    <w:p w14:paraId="6E022FD1" w14:textId="77777777" w:rsidR="00467912" w:rsidRPr="00920A7F" w:rsidRDefault="00467912" w:rsidP="00467912">
      <w:pPr>
        <w:spacing w:line="360" w:lineRule="auto"/>
        <w:jc w:val="both"/>
        <w:rPr>
          <w:rFonts w:asciiTheme="majorHAnsi" w:hAnsiTheme="majorHAnsi" w:cstheme="majorHAnsi"/>
        </w:rPr>
      </w:pPr>
    </w:p>
    <w:p w14:paraId="64F152FE" w14:textId="2615B1C7" w:rsidR="00467912" w:rsidRPr="00920A7F" w:rsidRDefault="00467912" w:rsidP="00467912">
      <w:pPr>
        <w:spacing w:line="360" w:lineRule="auto"/>
        <w:jc w:val="center"/>
        <w:rPr>
          <w:rFonts w:asciiTheme="majorHAnsi" w:hAnsiTheme="majorHAnsi" w:cstheme="majorHAnsi"/>
          <w:sz w:val="28"/>
          <w:szCs w:val="28"/>
        </w:rPr>
      </w:pPr>
      <w:r w:rsidRPr="00920A7F">
        <w:rPr>
          <w:rFonts w:asciiTheme="majorHAnsi" w:hAnsiTheme="majorHAnsi" w:cstheme="majorHAnsi"/>
          <w:sz w:val="28"/>
          <w:szCs w:val="28"/>
        </w:rPr>
        <w:t xml:space="preserve">PROYECTO DE </w:t>
      </w:r>
      <w:r w:rsidR="00F44587">
        <w:rPr>
          <w:rFonts w:asciiTheme="majorHAnsi" w:hAnsiTheme="majorHAnsi" w:cstheme="majorHAnsi"/>
          <w:sz w:val="28"/>
          <w:szCs w:val="28"/>
        </w:rPr>
        <w:t>RESOLUCIÓN</w:t>
      </w:r>
    </w:p>
    <w:p w14:paraId="548633AD" w14:textId="77777777" w:rsidR="007B250D" w:rsidRPr="00920A7F" w:rsidRDefault="007B250D" w:rsidP="00467912">
      <w:pPr>
        <w:spacing w:line="360" w:lineRule="auto"/>
        <w:jc w:val="center"/>
        <w:rPr>
          <w:rFonts w:asciiTheme="majorHAnsi" w:hAnsiTheme="majorHAnsi" w:cstheme="majorHAnsi"/>
          <w:sz w:val="28"/>
          <w:szCs w:val="28"/>
        </w:rPr>
      </w:pPr>
    </w:p>
    <w:p w14:paraId="3188AFCA" w14:textId="1AC4775D"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ARTÍCULO 1º: </w:t>
      </w:r>
      <w:r w:rsidR="00F44587">
        <w:rPr>
          <w:rFonts w:asciiTheme="majorHAnsi" w:hAnsiTheme="majorHAnsi" w:cstheme="majorHAnsi"/>
        </w:rPr>
        <w:t>El Honorable Concejo Deliberante m</w:t>
      </w:r>
      <w:r w:rsidRPr="00920A7F">
        <w:rPr>
          <w:rFonts w:asciiTheme="majorHAnsi" w:hAnsiTheme="majorHAnsi" w:cstheme="majorHAnsi"/>
        </w:rPr>
        <w:t>anif</w:t>
      </w:r>
      <w:r w:rsidR="00F44587">
        <w:rPr>
          <w:rFonts w:asciiTheme="majorHAnsi" w:hAnsiTheme="majorHAnsi" w:cstheme="majorHAnsi"/>
        </w:rPr>
        <w:t>iesta su</w:t>
      </w:r>
      <w:r w:rsidRPr="00920A7F">
        <w:rPr>
          <w:rFonts w:asciiTheme="majorHAnsi" w:hAnsiTheme="majorHAnsi" w:cstheme="majorHAnsi"/>
        </w:rPr>
        <w:t xml:space="preserve"> más enérgica oposición y el rotundo rechazo, en representación de los vecinos del Partido de San Isidro, a la Evaluación de Impacto Ambiental presentada en el marco del Expediente </w:t>
      </w:r>
      <w:proofErr w:type="spellStart"/>
      <w:r w:rsidRPr="00920A7F">
        <w:rPr>
          <w:rFonts w:asciiTheme="majorHAnsi" w:hAnsiTheme="majorHAnsi" w:cstheme="majorHAnsi"/>
        </w:rPr>
        <w:t>Nº</w:t>
      </w:r>
      <w:proofErr w:type="spellEnd"/>
      <w:r w:rsidRPr="00920A7F">
        <w:rPr>
          <w:rFonts w:asciiTheme="majorHAnsi" w:hAnsiTheme="majorHAnsi" w:cstheme="majorHAnsi"/>
        </w:rPr>
        <w:t xml:space="preserve"> 158/2026, correspondiente al megaproyecto urbanístico que se pretende desarrollar en el inmueble de la calle General Alvear </w:t>
      </w:r>
      <w:proofErr w:type="spellStart"/>
      <w:r w:rsidRPr="00920A7F">
        <w:rPr>
          <w:rFonts w:asciiTheme="majorHAnsi" w:hAnsiTheme="majorHAnsi" w:cstheme="majorHAnsi"/>
        </w:rPr>
        <w:t>Nº</w:t>
      </w:r>
      <w:proofErr w:type="spellEnd"/>
      <w:r w:rsidRPr="00920A7F">
        <w:rPr>
          <w:rFonts w:asciiTheme="majorHAnsi" w:hAnsiTheme="majorHAnsi" w:cstheme="majorHAnsi"/>
        </w:rPr>
        <w:t xml:space="preserve"> 1495 de la localidad de Martínez. </w:t>
      </w:r>
    </w:p>
    <w:p w14:paraId="4C0C39AA" w14:textId="77777777" w:rsidR="00920A7F" w:rsidRDefault="00920A7F" w:rsidP="00920A7F">
      <w:pPr>
        <w:spacing w:line="360" w:lineRule="auto"/>
        <w:jc w:val="both"/>
        <w:rPr>
          <w:rFonts w:asciiTheme="majorHAnsi" w:hAnsiTheme="majorHAnsi" w:cstheme="majorHAnsi"/>
        </w:rPr>
      </w:pPr>
    </w:p>
    <w:p w14:paraId="63CCB691" w14:textId="24FE2575"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ARTÍCULO 2º: Adjuntar como Anexo I de la presente resolución el informe de oposición técnica elaborado por los vecinos del distrito, declarándolo parte integrante e indisoluble de los fundamentos de este Cuerpo de concejales, haciendo propios cada uno de los puntos, observaciones y peticiones allí contenidos. </w:t>
      </w:r>
    </w:p>
    <w:p w14:paraId="6B7CE256" w14:textId="77777777" w:rsidR="00920A7F" w:rsidRDefault="00920A7F" w:rsidP="00920A7F">
      <w:pPr>
        <w:spacing w:line="360" w:lineRule="auto"/>
        <w:jc w:val="both"/>
        <w:rPr>
          <w:rFonts w:asciiTheme="majorHAnsi" w:hAnsiTheme="majorHAnsi" w:cstheme="majorHAnsi"/>
        </w:rPr>
      </w:pPr>
    </w:p>
    <w:p w14:paraId="3F84BEE1" w14:textId="0C0D0B73"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ARTÍCULO 3º: Solicitar al Departamento Ejecutivo Municipal que, a través de los organismos técnicos competentes, proceda al rechazo de dicha presentación y a la consecuente paralización de cualquier trámite de visado técnico, factibilidad o autorización de obra en el predio mencionado. </w:t>
      </w:r>
    </w:p>
    <w:p w14:paraId="0094D65F" w14:textId="77777777" w:rsidR="00920A7F" w:rsidRDefault="00920A7F" w:rsidP="00920A7F">
      <w:pPr>
        <w:spacing w:line="360" w:lineRule="auto"/>
        <w:jc w:val="both"/>
        <w:rPr>
          <w:rFonts w:asciiTheme="majorHAnsi" w:hAnsiTheme="majorHAnsi" w:cstheme="majorHAnsi"/>
        </w:rPr>
      </w:pPr>
    </w:p>
    <w:p w14:paraId="629B8E49" w14:textId="440F641B"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ARTÍCULO 4º: Requerir la declaración de insuficiencia técnica y nulidad del </w:t>
      </w:r>
      <w:r w:rsidR="00F44587">
        <w:rPr>
          <w:rFonts w:asciiTheme="majorHAnsi" w:hAnsiTheme="majorHAnsi" w:cstheme="majorHAnsi"/>
        </w:rPr>
        <w:t xml:space="preserve">informe de impacto ambiental </w:t>
      </w:r>
      <w:r w:rsidRPr="00920A7F">
        <w:rPr>
          <w:rFonts w:asciiTheme="majorHAnsi" w:hAnsiTheme="majorHAnsi" w:cstheme="majorHAnsi"/>
        </w:rPr>
        <w:t xml:space="preserve">por adolecer de vicios metodológicos graves y falsedad. </w:t>
      </w:r>
    </w:p>
    <w:p w14:paraId="762F9EFC" w14:textId="77777777" w:rsidR="00920A7F" w:rsidRDefault="00920A7F" w:rsidP="00920A7F">
      <w:pPr>
        <w:spacing w:line="360" w:lineRule="auto"/>
        <w:jc w:val="both"/>
        <w:rPr>
          <w:rFonts w:asciiTheme="majorHAnsi" w:hAnsiTheme="majorHAnsi" w:cstheme="majorHAnsi"/>
        </w:rPr>
      </w:pPr>
    </w:p>
    <w:p w14:paraId="04AE6A7A" w14:textId="68F0BA80"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ARTÍCULO 5º: Exigir la desestimación de cualquier tipo de premio urbanístico o beneficio excepcional que incremente el Factor de Ocupación Total (FOT) o la densidad en el predio, solicitando en su lugar la evaluación y aplicación rigurosa del Art. 1.2.1.19 del Código de </w:t>
      </w:r>
      <w:r w:rsidRPr="00920A7F">
        <w:rPr>
          <w:rFonts w:asciiTheme="majorHAnsi" w:hAnsiTheme="majorHAnsi" w:cstheme="majorHAnsi"/>
        </w:rPr>
        <w:lastRenderedPageBreak/>
        <w:t xml:space="preserve">Ordenamiento Urbano ("Protección Ambiental de Grandes Predios") a los efectos de reducir hasta un 30% el FOS y el FOT del inmueble. </w:t>
      </w:r>
    </w:p>
    <w:p w14:paraId="56D567B1" w14:textId="77777777" w:rsidR="00920A7F" w:rsidRDefault="00920A7F" w:rsidP="00920A7F">
      <w:pPr>
        <w:spacing w:line="360" w:lineRule="auto"/>
        <w:jc w:val="both"/>
        <w:rPr>
          <w:rFonts w:asciiTheme="majorHAnsi" w:hAnsiTheme="majorHAnsi" w:cstheme="majorHAnsi"/>
        </w:rPr>
      </w:pPr>
    </w:p>
    <w:p w14:paraId="323789A3" w14:textId="200E44AB" w:rsidR="00920A7F" w:rsidRPr="00920A7F" w:rsidRDefault="00920A7F" w:rsidP="00920A7F">
      <w:pPr>
        <w:spacing w:line="360" w:lineRule="auto"/>
        <w:jc w:val="both"/>
        <w:rPr>
          <w:rFonts w:asciiTheme="majorHAnsi" w:hAnsiTheme="majorHAnsi" w:cstheme="majorHAnsi"/>
        </w:rPr>
      </w:pPr>
      <w:r w:rsidRPr="00920A7F">
        <w:rPr>
          <w:rFonts w:asciiTheme="majorHAnsi" w:hAnsiTheme="majorHAnsi" w:cstheme="majorHAnsi"/>
        </w:rPr>
        <w:t xml:space="preserve">ARTÍCULO 6º: </w:t>
      </w:r>
      <w:r w:rsidR="00D20A6D" w:rsidRPr="00D20A6D">
        <w:rPr>
          <w:rFonts w:asciiTheme="majorHAnsi" w:hAnsiTheme="majorHAnsi" w:cstheme="majorHAnsi"/>
        </w:rPr>
        <w:t xml:space="preserve">Instar al Departamento Ejecutivo Municipal a declarar la </w:t>
      </w:r>
      <w:r w:rsidR="00D20A6D">
        <w:rPr>
          <w:rFonts w:asciiTheme="majorHAnsi" w:hAnsiTheme="majorHAnsi" w:cstheme="majorHAnsi"/>
        </w:rPr>
        <w:t>nulidad absoluta</w:t>
      </w:r>
      <w:r w:rsidR="00D20A6D" w:rsidRPr="00D20A6D">
        <w:rPr>
          <w:rFonts w:asciiTheme="majorHAnsi" w:hAnsiTheme="majorHAnsi" w:cstheme="majorHAnsi"/>
        </w:rPr>
        <w:t xml:space="preserve"> del documento debido a la falta de inscripción de l</w:t>
      </w:r>
      <w:r w:rsidR="00D20A6D">
        <w:rPr>
          <w:rFonts w:asciiTheme="majorHAnsi" w:hAnsiTheme="majorHAnsi" w:cstheme="majorHAnsi"/>
        </w:rPr>
        <w:t>a empresa y l</w:t>
      </w:r>
      <w:r w:rsidR="00D20A6D" w:rsidRPr="00D20A6D">
        <w:rPr>
          <w:rFonts w:asciiTheme="majorHAnsi" w:hAnsiTheme="majorHAnsi" w:cstheme="majorHAnsi"/>
        </w:rPr>
        <w:t>os profesionales firmantes en el Registro Único de Profesionales Ambientales y Administradores de Relaciones (RUPAYAR).</w:t>
      </w:r>
    </w:p>
    <w:p w14:paraId="6480D284" w14:textId="77777777" w:rsidR="00920A7F" w:rsidRDefault="00920A7F" w:rsidP="00920A7F">
      <w:pPr>
        <w:spacing w:line="360" w:lineRule="auto"/>
        <w:jc w:val="both"/>
        <w:rPr>
          <w:rFonts w:asciiTheme="majorHAnsi" w:hAnsiTheme="majorHAnsi" w:cstheme="majorHAnsi"/>
        </w:rPr>
      </w:pPr>
    </w:p>
    <w:p w14:paraId="48DB6FB1" w14:textId="63BBD93F" w:rsidR="009021FB" w:rsidRPr="00920A7F" w:rsidRDefault="00920A7F" w:rsidP="007B250D">
      <w:pPr>
        <w:spacing w:line="360" w:lineRule="auto"/>
        <w:jc w:val="both"/>
        <w:rPr>
          <w:rFonts w:asciiTheme="majorHAnsi" w:hAnsiTheme="majorHAnsi" w:cstheme="majorHAnsi"/>
        </w:rPr>
      </w:pPr>
      <w:r w:rsidRPr="00920A7F">
        <w:rPr>
          <w:rFonts w:asciiTheme="majorHAnsi" w:hAnsiTheme="majorHAnsi" w:cstheme="majorHAnsi"/>
        </w:rPr>
        <w:t xml:space="preserve">ARTÍCULO 7º: </w:t>
      </w:r>
      <w:r>
        <w:rPr>
          <w:rFonts w:asciiTheme="majorHAnsi" w:hAnsiTheme="majorHAnsi" w:cstheme="majorHAnsi"/>
        </w:rPr>
        <w:t>De forma.</w:t>
      </w:r>
    </w:p>
    <w:sectPr w:rsidR="009021FB" w:rsidRPr="00920A7F" w:rsidSect="000061C5">
      <w:headerReference w:type="default" r:id="rId7"/>
      <w:footerReference w:type="default" r:id="rId8"/>
      <w:pgSz w:w="12240" w:h="20160" w:code="5"/>
      <w:pgMar w:top="2268" w:right="1134"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6F98" w14:textId="77777777" w:rsidR="00867013" w:rsidRDefault="00867013" w:rsidP="00215084">
      <w:r>
        <w:separator/>
      </w:r>
    </w:p>
  </w:endnote>
  <w:endnote w:type="continuationSeparator" w:id="0">
    <w:p w14:paraId="2FD9F22A" w14:textId="77777777" w:rsidR="00867013" w:rsidRDefault="00867013" w:rsidP="0021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99868"/>
      <w:docPartObj>
        <w:docPartGallery w:val="Page Numbers (Bottom of Page)"/>
        <w:docPartUnique/>
      </w:docPartObj>
    </w:sdtPr>
    <w:sdtContent>
      <w:p w14:paraId="293CAA73" w14:textId="6323CB3B" w:rsidR="00624B93" w:rsidRDefault="00624B93">
        <w:pPr>
          <w:pStyle w:val="Piedepgina"/>
          <w:jc w:val="center"/>
        </w:pPr>
        <w:r>
          <w:fldChar w:fldCharType="begin"/>
        </w:r>
        <w:r>
          <w:instrText>PAGE   \* MERGEFORMAT</w:instrText>
        </w:r>
        <w:r>
          <w:fldChar w:fldCharType="separate"/>
        </w:r>
        <w:r w:rsidR="00932988" w:rsidRPr="00932988">
          <w:rPr>
            <w:noProof/>
            <w:lang w:val="es-ES"/>
          </w:rPr>
          <w:t>1</w:t>
        </w:r>
        <w:r>
          <w:fldChar w:fldCharType="end"/>
        </w:r>
      </w:p>
    </w:sdtContent>
  </w:sdt>
  <w:p w14:paraId="19C307CB" w14:textId="77777777" w:rsidR="00624B93" w:rsidRDefault="00624B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64D1" w14:textId="77777777" w:rsidR="00867013" w:rsidRDefault="00867013" w:rsidP="00215084">
      <w:r>
        <w:separator/>
      </w:r>
    </w:p>
  </w:footnote>
  <w:footnote w:type="continuationSeparator" w:id="0">
    <w:p w14:paraId="143F9D90" w14:textId="77777777" w:rsidR="00867013" w:rsidRDefault="00867013" w:rsidP="00215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B9D5" w14:textId="77777777" w:rsidR="00215084" w:rsidRDefault="00215084" w:rsidP="00215084">
    <w:pPr>
      <w:spacing w:line="360" w:lineRule="auto"/>
      <w:jc w:val="center"/>
      <w:rPr>
        <w:rFonts w:asciiTheme="majorHAnsi" w:hAnsiTheme="majorHAnsi" w:cstheme="majorHAnsi"/>
      </w:rPr>
    </w:pPr>
    <w:r>
      <w:rPr>
        <w:noProof/>
        <w:lang w:val="en-US"/>
      </w:rPr>
      <w:drawing>
        <wp:inline distT="0" distB="0" distL="0" distR="0" wp14:anchorId="3B1B45E1" wp14:editId="20548F66">
          <wp:extent cx="814691" cy="1008380"/>
          <wp:effectExtent l="0" t="0" r="5080" b="1270"/>
          <wp:docPr id="2" name="Imagen 2" descr="Archivo:Escudo-San-Isidro-B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chivo:Escudo-San-Isidro-BsA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9477" cy="1039059"/>
                  </a:xfrm>
                  <a:prstGeom prst="rect">
                    <a:avLst/>
                  </a:prstGeom>
                  <a:noFill/>
                  <a:ln>
                    <a:noFill/>
                  </a:ln>
                </pic:spPr>
              </pic:pic>
            </a:graphicData>
          </a:graphic>
        </wp:inline>
      </w:drawing>
    </w:r>
  </w:p>
  <w:p w14:paraId="6A6A005C" w14:textId="77777777" w:rsidR="00215084" w:rsidRDefault="00215084" w:rsidP="00215084">
    <w:pPr>
      <w:spacing w:line="360" w:lineRule="auto"/>
      <w:jc w:val="center"/>
      <w:rPr>
        <w:rFonts w:ascii="Lucida Calligraphy" w:hAnsi="Lucida Calligraphy"/>
      </w:rPr>
    </w:pPr>
    <w:r w:rsidRPr="00E53C2E">
      <w:rPr>
        <w:rFonts w:ascii="Lucida Calligraphy" w:hAnsi="Lucida Calligraphy"/>
      </w:rPr>
      <w:t>Honorable Concejo Deliberante de San Isidro</w:t>
    </w:r>
  </w:p>
  <w:p w14:paraId="2A7968C0" w14:textId="77777777" w:rsidR="00932988" w:rsidRPr="00E53C2E" w:rsidRDefault="00932988" w:rsidP="00AC65CF">
    <w:pPr>
      <w:spacing w:line="360" w:lineRule="auto"/>
      <w:jc w:val="center"/>
      <w:rPr>
        <w:rFonts w:ascii="Lucida Calligraphy" w:hAnsi="Lucida Calligraphy"/>
      </w:rPr>
    </w:pPr>
  </w:p>
  <w:p w14:paraId="5C0A56A6" w14:textId="77777777" w:rsidR="00215084" w:rsidRDefault="002150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1EAD"/>
    <w:multiLevelType w:val="multilevel"/>
    <w:tmpl w:val="080A001F"/>
    <w:styleLink w:val="Estilo1"/>
    <w:lvl w:ilvl="0">
      <w:start w:val="1"/>
      <w:numFmt w:val="decimal"/>
      <w:lvlText w:val="%1."/>
      <w:lvlJc w:val="left"/>
      <w:pPr>
        <w:ind w:left="360" w:hanging="360"/>
      </w:pPr>
      <w:rPr>
        <w:color w:val="5A082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8C1775"/>
    <w:multiLevelType w:val="multilevel"/>
    <w:tmpl w:val="205C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3677B"/>
    <w:multiLevelType w:val="multilevel"/>
    <w:tmpl w:val="621A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409FB"/>
    <w:multiLevelType w:val="hybridMultilevel"/>
    <w:tmpl w:val="060EB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B45A2D"/>
    <w:multiLevelType w:val="multilevel"/>
    <w:tmpl w:val="72E2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377B2"/>
    <w:multiLevelType w:val="multilevel"/>
    <w:tmpl w:val="080A001F"/>
    <w:styleLink w:val="Estilo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0E7A7C"/>
    <w:multiLevelType w:val="multilevel"/>
    <w:tmpl w:val="5232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E01B6"/>
    <w:multiLevelType w:val="multilevel"/>
    <w:tmpl w:val="B4F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AC238F"/>
    <w:multiLevelType w:val="multilevel"/>
    <w:tmpl w:val="AD1ED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4776D1"/>
    <w:multiLevelType w:val="multilevel"/>
    <w:tmpl w:val="155C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29000B"/>
    <w:multiLevelType w:val="multilevel"/>
    <w:tmpl w:val="9FD6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F6272D"/>
    <w:multiLevelType w:val="multilevel"/>
    <w:tmpl w:val="734E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7863E9"/>
    <w:multiLevelType w:val="multilevel"/>
    <w:tmpl w:val="6BDC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EB4932"/>
    <w:multiLevelType w:val="multilevel"/>
    <w:tmpl w:val="7ED6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32BFE"/>
    <w:multiLevelType w:val="multilevel"/>
    <w:tmpl w:val="FD5E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C6737"/>
    <w:multiLevelType w:val="multilevel"/>
    <w:tmpl w:val="844A78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alibri Light" w:eastAsiaTheme="minorHAnsi" w:hAnsi="Calibri Light" w:cs="Calibri Ligh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BF2B9E"/>
    <w:multiLevelType w:val="multilevel"/>
    <w:tmpl w:val="2C38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3B05A8"/>
    <w:multiLevelType w:val="multilevel"/>
    <w:tmpl w:val="502635D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8" w15:restartNumberingAfterBreak="0">
    <w:nsid w:val="7A457941"/>
    <w:multiLevelType w:val="multilevel"/>
    <w:tmpl w:val="7F50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CF58E1"/>
    <w:multiLevelType w:val="multilevel"/>
    <w:tmpl w:val="82A69C88"/>
    <w:styleLink w:val="Estilo9"/>
    <w:lvl w:ilvl="0">
      <w:start w:val="1"/>
      <w:numFmt w:val="decimal"/>
      <w:lvlText w:val="%1"/>
      <w:lvlJc w:val="left"/>
      <w:pPr>
        <w:ind w:left="432" w:hanging="432"/>
      </w:pPr>
    </w:lvl>
    <w:lvl w:ilvl="1">
      <w:start w:val="3"/>
      <w:numFmt w:val="none"/>
      <w:lvlText w:val="3.1."/>
      <w:lvlJc w:val="left"/>
      <w:pPr>
        <w:ind w:left="360" w:hanging="360"/>
      </w:pPr>
      <w:rPr>
        <w:rFonts w:ascii="Trebuchet MS" w:hAnsi="Trebuchet MS" w:hint="default"/>
        <w:u w:color="5A082D"/>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18973471">
    <w:abstractNumId w:val="0"/>
  </w:num>
  <w:num w:numId="2" w16cid:durableId="1095513831">
    <w:abstractNumId w:val="5"/>
  </w:num>
  <w:num w:numId="3" w16cid:durableId="801383396">
    <w:abstractNumId w:val="19"/>
  </w:num>
  <w:num w:numId="4" w16cid:durableId="435907471">
    <w:abstractNumId w:val="3"/>
  </w:num>
  <w:num w:numId="5" w16cid:durableId="34358615">
    <w:abstractNumId w:val="16"/>
  </w:num>
  <w:num w:numId="6" w16cid:durableId="1480418812">
    <w:abstractNumId w:val="17"/>
  </w:num>
  <w:num w:numId="7" w16cid:durableId="84572987">
    <w:abstractNumId w:val="1"/>
  </w:num>
  <w:num w:numId="8" w16cid:durableId="144126598">
    <w:abstractNumId w:val="13"/>
  </w:num>
  <w:num w:numId="9" w16cid:durableId="30034819">
    <w:abstractNumId w:val="4"/>
  </w:num>
  <w:num w:numId="10" w16cid:durableId="1761295084">
    <w:abstractNumId w:val="8"/>
  </w:num>
  <w:num w:numId="11" w16cid:durableId="2000384286">
    <w:abstractNumId w:val="15"/>
  </w:num>
  <w:num w:numId="12" w16cid:durableId="1242373620">
    <w:abstractNumId w:val="18"/>
  </w:num>
  <w:num w:numId="13" w16cid:durableId="590742194">
    <w:abstractNumId w:val="12"/>
  </w:num>
  <w:num w:numId="14" w16cid:durableId="1396468851">
    <w:abstractNumId w:val="2"/>
  </w:num>
  <w:num w:numId="15" w16cid:durableId="423116431">
    <w:abstractNumId w:val="7"/>
  </w:num>
  <w:num w:numId="16" w16cid:durableId="1711303876">
    <w:abstractNumId w:val="6"/>
  </w:num>
  <w:num w:numId="17" w16cid:durableId="1549759893">
    <w:abstractNumId w:val="9"/>
  </w:num>
  <w:num w:numId="18" w16cid:durableId="231473803">
    <w:abstractNumId w:val="14"/>
  </w:num>
  <w:num w:numId="19" w16cid:durableId="760640001">
    <w:abstractNumId w:val="10"/>
  </w:num>
  <w:num w:numId="20" w16cid:durableId="1992127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84"/>
    <w:rsid w:val="000005C8"/>
    <w:rsid w:val="000061C5"/>
    <w:rsid w:val="00007E88"/>
    <w:rsid w:val="000101FF"/>
    <w:rsid w:val="00047D62"/>
    <w:rsid w:val="00051162"/>
    <w:rsid w:val="00064DF2"/>
    <w:rsid w:val="00066BA6"/>
    <w:rsid w:val="00066D75"/>
    <w:rsid w:val="000A43A4"/>
    <w:rsid w:val="000B36AB"/>
    <w:rsid w:val="000D6BC2"/>
    <w:rsid w:val="000F0ED9"/>
    <w:rsid w:val="000F1E8E"/>
    <w:rsid w:val="000F3B3B"/>
    <w:rsid w:val="001170EF"/>
    <w:rsid w:val="0013043D"/>
    <w:rsid w:val="00130A4B"/>
    <w:rsid w:val="001372B8"/>
    <w:rsid w:val="00141D18"/>
    <w:rsid w:val="00142409"/>
    <w:rsid w:val="00143986"/>
    <w:rsid w:val="001522A9"/>
    <w:rsid w:val="001629EB"/>
    <w:rsid w:val="0016777C"/>
    <w:rsid w:val="00171C6D"/>
    <w:rsid w:val="00181222"/>
    <w:rsid w:val="00182D83"/>
    <w:rsid w:val="00197A87"/>
    <w:rsid w:val="001A382F"/>
    <w:rsid w:val="001C2E05"/>
    <w:rsid w:val="001D09BB"/>
    <w:rsid w:val="001D5AC1"/>
    <w:rsid w:val="00215084"/>
    <w:rsid w:val="00221B41"/>
    <w:rsid w:val="0024568B"/>
    <w:rsid w:val="00245D1A"/>
    <w:rsid w:val="00252E70"/>
    <w:rsid w:val="00263C44"/>
    <w:rsid w:val="00266B5A"/>
    <w:rsid w:val="0028333C"/>
    <w:rsid w:val="00284010"/>
    <w:rsid w:val="00296193"/>
    <w:rsid w:val="002B2D55"/>
    <w:rsid w:val="002B5895"/>
    <w:rsid w:val="002C1C67"/>
    <w:rsid w:val="002C56FA"/>
    <w:rsid w:val="002D6B12"/>
    <w:rsid w:val="002E086B"/>
    <w:rsid w:val="002E4FD1"/>
    <w:rsid w:val="002E5167"/>
    <w:rsid w:val="00301A83"/>
    <w:rsid w:val="00304422"/>
    <w:rsid w:val="003168C8"/>
    <w:rsid w:val="003640CE"/>
    <w:rsid w:val="00375784"/>
    <w:rsid w:val="003D6B58"/>
    <w:rsid w:val="00420EA3"/>
    <w:rsid w:val="00422037"/>
    <w:rsid w:val="004443D0"/>
    <w:rsid w:val="00467912"/>
    <w:rsid w:val="00470C09"/>
    <w:rsid w:val="00475514"/>
    <w:rsid w:val="00481529"/>
    <w:rsid w:val="004A7049"/>
    <w:rsid w:val="004A74A2"/>
    <w:rsid w:val="004B5697"/>
    <w:rsid w:val="004D5821"/>
    <w:rsid w:val="004E01A9"/>
    <w:rsid w:val="004E247A"/>
    <w:rsid w:val="004F15EC"/>
    <w:rsid w:val="00516A50"/>
    <w:rsid w:val="005207D4"/>
    <w:rsid w:val="005242AF"/>
    <w:rsid w:val="00527F1E"/>
    <w:rsid w:val="00563F34"/>
    <w:rsid w:val="005768C5"/>
    <w:rsid w:val="005878FA"/>
    <w:rsid w:val="00597219"/>
    <w:rsid w:val="005A3F42"/>
    <w:rsid w:val="005C24C0"/>
    <w:rsid w:val="005C6EAE"/>
    <w:rsid w:val="005E0DF9"/>
    <w:rsid w:val="005E3D61"/>
    <w:rsid w:val="005E71C3"/>
    <w:rsid w:val="006018FF"/>
    <w:rsid w:val="00606B40"/>
    <w:rsid w:val="006113A3"/>
    <w:rsid w:val="00612AE3"/>
    <w:rsid w:val="00621EDA"/>
    <w:rsid w:val="00624B93"/>
    <w:rsid w:val="006344C3"/>
    <w:rsid w:val="00635B2A"/>
    <w:rsid w:val="00641C64"/>
    <w:rsid w:val="00643528"/>
    <w:rsid w:val="00671417"/>
    <w:rsid w:val="00676DCA"/>
    <w:rsid w:val="006840E0"/>
    <w:rsid w:val="006907F8"/>
    <w:rsid w:val="00692EBA"/>
    <w:rsid w:val="00693AEC"/>
    <w:rsid w:val="006941F4"/>
    <w:rsid w:val="006A4E00"/>
    <w:rsid w:val="006C4974"/>
    <w:rsid w:val="006E4152"/>
    <w:rsid w:val="006F30EF"/>
    <w:rsid w:val="006F4C3B"/>
    <w:rsid w:val="007034C4"/>
    <w:rsid w:val="00703680"/>
    <w:rsid w:val="00731B4D"/>
    <w:rsid w:val="0074493E"/>
    <w:rsid w:val="00757441"/>
    <w:rsid w:val="00767DC9"/>
    <w:rsid w:val="007765C0"/>
    <w:rsid w:val="0077670F"/>
    <w:rsid w:val="007A2E3C"/>
    <w:rsid w:val="007A5DC3"/>
    <w:rsid w:val="007B250D"/>
    <w:rsid w:val="007B51BA"/>
    <w:rsid w:val="007C0D7E"/>
    <w:rsid w:val="007C34EE"/>
    <w:rsid w:val="007C4D7B"/>
    <w:rsid w:val="007C6B25"/>
    <w:rsid w:val="007E0FBF"/>
    <w:rsid w:val="007E40ED"/>
    <w:rsid w:val="007F1639"/>
    <w:rsid w:val="00801EC2"/>
    <w:rsid w:val="00837483"/>
    <w:rsid w:val="00841B30"/>
    <w:rsid w:val="008430A7"/>
    <w:rsid w:val="008633FC"/>
    <w:rsid w:val="00864B81"/>
    <w:rsid w:val="00867013"/>
    <w:rsid w:val="00875D42"/>
    <w:rsid w:val="0087654E"/>
    <w:rsid w:val="00877B85"/>
    <w:rsid w:val="00892F00"/>
    <w:rsid w:val="00895FC7"/>
    <w:rsid w:val="008961B9"/>
    <w:rsid w:val="008B0C4F"/>
    <w:rsid w:val="008B1F7D"/>
    <w:rsid w:val="008C4552"/>
    <w:rsid w:val="008C5D7E"/>
    <w:rsid w:val="008E140E"/>
    <w:rsid w:val="008F6899"/>
    <w:rsid w:val="008F6CA4"/>
    <w:rsid w:val="009021FB"/>
    <w:rsid w:val="009118C3"/>
    <w:rsid w:val="00912CCE"/>
    <w:rsid w:val="009135F0"/>
    <w:rsid w:val="00920A7F"/>
    <w:rsid w:val="00932988"/>
    <w:rsid w:val="00933C59"/>
    <w:rsid w:val="00944814"/>
    <w:rsid w:val="009469A2"/>
    <w:rsid w:val="009475BD"/>
    <w:rsid w:val="009644F1"/>
    <w:rsid w:val="009650C0"/>
    <w:rsid w:val="00974ECD"/>
    <w:rsid w:val="00981900"/>
    <w:rsid w:val="00993AF5"/>
    <w:rsid w:val="00994583"/>
    <w:rsid w:val="009A46BD"/>
    <w:rsid w:val="009A5E6B"/>
    <w:rsid w:val="009C3B1B"/>
    <w:rsid w:val="009D30AA"/>
    <w:rsid w:val="009E03BA"/>
    <w:rsid w:val="009F1465"/>
    <w:rsid w:val="009F28B7"/>
    <w:rsid w:val="009F3DE2"/>
    <w:rsid w:val="009F76FA"/>
    <w:rsid w:val="00A121D7"/>
    <w:rsid w:val="00A231EF"/>
    <w:rsid w:val="00A36EEC"/>
    <w:rsid w:val="00A61171"/>
    <w:rsid w:val="00A6783A"/>
    <w:rsid w:val="00AC3A8C"/>
    <w:rsid w:val="00AC65CF"/>
    <w:rsid w:val="00AD3698"/>
    <w:rsid w:val="00B03BD9"/>
    <w:rsid w:val="00B112AC"/>
    <w:rsid w:val="00B15571"/>
    <w:rsid w:val="00B25948"/>
    <w:rsid w:val="00B43DFA"/>
    <w:rsid w:val="00B533AA"/>
    <w:rsid w:val="00B558DF"/>
    <w:rsid w:val="00B7067C"/>
    <w:rsid w:val="00B76568"/>
    <w:rsid w:val="00B96609"/>
    <w:rsid w:val="00BA2A46"/>
    <w:rsid w:val="00BA5B7C"/>
    <w:rsid w:val="00BC4DEB"/>
    <w:rsid w:val="00BE0F3A"/>
    <w:rsid w:val="00BE4B30"/>
    <w:rsid w:val="00BE6C8E"/>
    <w:rsid w:val="00C114F6"/>
    <w:rsid w:val="00C3078E"/>
    <w:rsid w:val="00C310FC"/>
    <w:rsid w:val="00C4639D"/>
    <w:rsid w:val="00C509E5"/>
    <w:rsid w:val="00C55D52"/>
    <w:rsid w:val="00C86190"/>
    <w:rsid w:val="00C877B9"/>
    <w:rsid w:val="00C93C82"/>
    <w:rsid w:val="00CA7B4A"/>
    <w:rsid w:val="00CB2B77"/>
    <w:rsid w:val="00CB5B98"/>
    <w:rsid w:val="00CC4250"/>
    <w:rsid w:val="00CD1B24"/>
    <w:rsid w:val="00CE4FA0"/>
    <w:rsid w:val="00CF2926"/>
    <w:rsid w:val="00CF3D1E"/>
    <w:rsid w:val="00D01EAE"/>
    <w:rsid w:val="00D01F31"/>
    <w:rsid w:val="00D02161"/>
    <w:rsid w:val="00D10319"/>
    <w:rsid w:val="00D15360"/>
    <w:rsid w:val="00D15D1C"/>
    <w:rsid w:val="00D20A6D"/>
    <w:rsid w:val="00D30B46"/>
    <w:rsid w:val="00D40C3C"/>
    <w:rsid w:val="00D50173"/>
    <w:rsid w:val="00D7214D"/>
    <w:rsid w:val="00D76572"/>
    <w:rsid w:val="00D82B7D"/>
    <w:rsid w:val="00D95EDE"/>
    <w:rsid w:val="00DB3C80"/>
    <w:rsid w:val="00DD118C"/>
    <w:rsid w:val="00DF01C1"/>
    <w:rsid w:val="00DF4EBA"/>
    <w:rsid w:val="00E00EC4"/>
    <w:rsid w:val="00E054F3"/>
    <w:rsid w:val="00E14BBE"/>
    <w:rsid w:val="00E319AC"/>
    <w:rsid w:val="00E40ED3"/>
    <w:rsid w:val="00E563A8"/>
    <w:rsid w:val="00E720C4"/>
    <w:rsid w:val="00E72339"/>
    <w:rsid w:val="00E73C1D"/>
    <w:rsid w:val="00E77507"/>
    <w:rsid w:val="00E833F8"/>
    <w:rsid w:val="00E95456"/>
    <w:rsid w:val="00EA4C09"/>
    <w:rsid w:val="00EA4C90"/>
    <w:rsid w:val="00EA7EFF"/>
    <w:rsid w:val="00EB722A"/>
    <w:rsid w:val="00ED5AC1"/>
    <w:rsid w:val="00ED7976"/>
    <w:rsid w:val="00EE6B8F"/>
    <w:rsid w:val="00F341D2"/>
    <w:rsid w:val="00F375EC"/>
    <w:rsid w:val="00F412E5"/>
    <w:rsid w:val="00F44587"/>
    <w:rsid w:val="00F45093"/>
    <w:rsid w:val="00F623DB"/>
    <w:rsid w:val="00F853B3"/>
    <w:rsid w:val="00F90A44"/>
    <w:rsid w:val="00F93FA6"/>
    <w:rsid w:val="00F97368"/>
    <w:rsid w:val="00FA5EAA"/>
    <w:rsid w:val="00FB1DD0"/>
    <w:rsid w:val="00FB2325"/>
    <w:rsid w:val="00FB574E"/>
    <w:rsid w:val="00FF0895"/>
    <w:rsid w:val="00FF2DA5"/>
    <w:rsid w:val="00FF4A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B226"/>
  <w15:chartTrackingRefBased/>
  <w15:docId w15:val="{48C1A400-E93A-AA4E-B2E9-8DFE59E0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14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061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C509E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D765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Ttulo1"/>
    <w:autoRedefine/>
    <w:qFormat/>
    <w:rsid w:val="009F1465"/>
    <w:pPr>
      <w:keepNext w:val="0"/>
      <w:keepLines w:val="0"/>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before="0" w:after="200"/>
    </w:pPr>
    <w:rPr>
      <w:rFonts w:eastAsiaTheme="minorEastAsia" w:cstheme="minorBidi"/>
      <w:iCs/>
      <w:color w:val="C9C9C9" w:themeColor="accent3" w:themeTint="99"/>
      <w:kern w:val="0"/>
      <w:sz w:val="28"/>
      <w:szCs w:val="38"/>
      <w14:ligatures w14:val="none"/>
    </w:rPr>
  </w:style>
  <w:style w:type="character" w:customStyle="1" w:styleId="Ttulo1Car">
    <w:name w:val="Título 1 Car"/>
    <w:basedOn w:val="Fuentedeprrafopredeter"/>
    <w:link w:val="Ttulo1"/>
    <w:uiPriority w:val="9"/>
    <w:rsid w:val="009F1465"/>
    <w:rPr>
      <w:rFonts w:asciiTheme="majorHAnsi" w:eastAsiaTheme="majorEastAsia" w:hAnsiTheme="majorHAnsi" w:cstheme="majorBidi"/>
      <w:color w:val="2F5496" w:themeColor="accent1" w:themeShade="BF"/>
      <w:sz w:val="32"/>
      <w:szCs w:val="32"/>
    </w:rPr>
  </w:style>
  <w:style w:type="numbering" w:customStyle="1" w:styleId="Estilo1">
    <w:name w:val="Estilo1"/>
    <w:uiPriority w:val="99"/>
    <w:rsid w:val="00047D62"/>
    <w:pPr>
      <w:numPr>
        <w:numId w:val="1"/>
      </w:numPr>
    </w:pPr>
  </w:style>
  <w:style w:type="numbering" w:customStyle="1" w:styleId="Estilo5">
    <w:name w:val="Estilo5"/>
    <w:uiPriority w:val="99"/>
    <w:rsid w:val="00047D62"/>
    <w:pPr>
      <w:numPr>
        <w:numId w:val="2"/>
      </w:numPr>
    </w:pPr>
  </w:style>
  <w:style w:type="numbering" w:customStyle="1" w:styleId="Estilo9">
    <w:name w:val="Estilo9"/>
    <w:uiPriority w:val="99"/>
    <w:rsid w:val="00047D62"/>
    <w:pPr>
      <w:numPr>
        <w:numId w:val="3"/>
      </w:numPr>
    </w:pPr>
  </w:style>
  <w:style w:type="paragraph" w:styleId="NormalWeb">
    <w:name w:val="Normal (Web)"/>
    <w:basedOn w:val="Normal"/>
    <w:uiPriority w:val="99"/>
    <w:unhideWhenUsed/>
    <w:rsid w:val="00215084"/>
    <w:pPr>
      <w:spacing w:before="100" w:beforeAutospacing="1" w:after="100" w:afterAutospacing="1"/>
    </w:pPr>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215084"/>
    <w:pPr>
      <w:tabs>
        <w:tab w:val="center" w:pos="4419"/>
        <w:tab w:val="right" w:pos="8838"/>
      </w:tabs>
    </w:pPr>
  </w:style>
  <w:style w:type="character" w:customStyle="1" w:styleId="EncabezadoCar">
    <w:name w:val="Encabezado Car"/>
    <w:basedOn w:val="Fuentedeprrafopredeter"/>
    <w:link w:val="Encabezado"/>
    <w:uiPriority w:val="99"/>
    <w:rsid w:val="00215084"/>
  </w:style>
  <w:style w:type="paragraph" w:styleId="Piedepgina">
    <w:name w:val="footer"/>
    <w:basedOn w:val="Normal"/>
    <w:link w:val="PiedepginaCar"/>
    <w:uiPriority w:val="99"/>
    <w:unhideWhenUsed/>
    <w:rsid w:val="00215084"/>
    <w:pPr>
      <w:tabs>
        <w:tab w:val="center" w:pos="4419"/>
        <w:tab w:val="right" w:pos="8838"/>
      </w:tabs>
    </w:pPr>
  </w:style>
  <w:style w:type="character" w:customStyle="1" w:styleId="PiedepginaCar">
    <w:name w:val="Pie de página Car"/>
    <w:basedOn w:val="Fuentedeprrafopredeter"/>
    <w:link w:val="Piedepgina"/>
    <w:uiPriority w:val="99"/>
    <w:rsid w:val="00215084"/>
  </w:style>
  <w:style w:type="paragraph" w:styleId="Textodeglobo">
    <w:name w:val="Balloon Text"/>
    <w:basedOn w:val="Normal"/>
    <w:link w:val="TextodegloboCar"/>
    <w:uiPriority w:val="99"/>
    <w:semiHidden/>
    <w:unhideWhenUsed/>
    <w:rsid w:val="00624B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4B93"/>
    <w:rPr>
      <w:rFonts w:ascii="Segoe UI" w:hAnsi="Segoe UI" w:cs="Segoe UI"/>
      <w:sz w:val="18"/>
      <w:szCs w:val="18"/>
    </w:rPr>
  </w:style>
  <w:style w:type="character" w:customStyle="1" w:styleId="Ttulo3Car">
    <w:name w:val="Título 3 Car"/>
    <w:basedOn w:val="Fuentedeprrafopredeter"/>
    <w:link w:val="Ttulo3"/>
    <w:uiPriority w:val="9"/>
    <w:semiHidden/>
    <w:rsid w:val="00C509E5"/>
    <w:rPr>
      <w:rFonts w:asciiTheme="majorHAnsi" w:eastAsiaTheme="majorEastAsia" w:hAnsiTheme="majorHAnsi" w:cstheme="majorBidi"/>
      <w:color w:val="1F3763" w:themeColor="accent1" w:themeShade="7F"/>
    </w:rPr>
  </w:style>
  <w:style w:type="character" w:styleId="Hipervnculo">
    <w:name w:val="Hyperlink"/>
    <w:basedOn w:val="Fuentedeprrafopredeter"/>
    <w:uiPriority w:val="99"/>
    <w:unhideWhenUsed/>
    <w:rsid w:val="000F1E8E"/>
    <w:rPr>
      <w:color w:val="0563C1" w:themeColor="hyperlink"/>
      <w:u w:val="single"/>
    </w:rPr>
  </w:style>
  <w:style w:type="character" w:customStyle="1" w:styleId="Ttulo2Car">
    <w:name w:val="Título 2 Car"/>
    <w:basedOn w:val="Fuentedeprrafopredeter"/>
    <w:link w:val="Ttulo2"/>
    <w:uiPriority w:val="9"/>
    <w:semiHidden/>
    <w:rsid w:val="000061C5"/>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0061C5"/>
  </w:style>
  <w:style w:type="character" w:customStyle="1" w:styleId="Ttulo4Car">
    <w:name w:val="Título 4 Car"/>
    <w:basedOn w:val="Fuentedeprrafopredeter"/>
    <w:link w:val="Ttulo4"/>
    <w:uiPriority w:val="9"/>
    <w:semiHidden/>
    <w:rsid w:val="00D76572"/>
    <w:rPr>
      <w:rFonts w:asciiTheme="majorHAnsi" w:eastAsiaTheme="majorEastAsia" w:hAnsiTheme="majorHAnsi" w:cstheme="majorBidi"/>
      <w:i/>
      <w:iCs/>
      <w:color w:val="2F5496" w:themeColor="accent1" w:themeShade="BF"/>
    </w:rPr>
  </w:style>
  <w:style w:type="character" w:styleId="Mencinsinresolver">
    <w:name w:val="Unresolved Mention"/>
    <w:basedOn w:val="Fuentedeprrafopredeter"/>
    <w:uiPriority w:val="99"/>
    <w:semiHidden/>
    <w:unhideWhenUsed/>
    <w:rsid w:val="00D7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85637">
      <w:bodyDiv w:val="1"/>
      <w:marLeft w:val="0"/>
      <w:marRight w:val="0"/>
      <w:marTop w:val="0"/>
      <w:marBottom w:val="0"/>
      <w:divBdr>
        <w:top w:val="none" w:sz="0" w:space="0" w:color="auto"/>
        <w:left w:val="none" w:sz="0" w:space="0" w:color="auto"/>
        <w:bottom w:val="none" w:sz="0" w:space="0" w:color="auto"/>
        <w:right w:val="none" w:sz="0" w:space="0" w:color="auto"/>
      </w:divBdr>
    </w:div>
    <w:div w:id="640504057">
      <w:bodyDiv w:val="1"/>
      <w:marLeft w:val="0"/>
      <w:marRight w:val="0"/>
      <w:marTop w:val="0"/>
      <w:marBottom w:val="0"/>
      <w:divBdr>
        <w:top w:val="none" w:sz="0" w:space="0" w:color="auto"/>
        <w:left w:val="none" w:sz="0" w:space="0" w:color="auto"/>
        <w:bottom w:val="none" w:sz="0" w:space="0" w:color="auto"/>
        <w:right w:val="none" w:sz="0" w:space="0" w:color="auto"/>
      </w:divBdr>
    </w:div>
    <w:div w:id="957295937">
      <w:bodyDiv w:val="1"/>
      <w:marLeft w:val="0"/>
      <w:marRight w:val="0"/>
      <w:marTop w:val="0"/>
      <w:marBottom w:val="0"/>
      <w:divBdr>
        <w:top w:val="none" w:sz="0" w:space="0" w:color="auto"/>
        <w:left w:val="none" w:sz="0" w:space="0" w:color="auto"/>
        <w:bottom w:val="none" w:sz="0" w:space="0" w:color="auto"/>
        <w:right w:val="none" w:sz="0" w:space="0" w:color="auto"/>
      </w:divBdr>
    </w:div>
    <w:div w:id="1183975334">
      <w:bodyDiv w:val="1"/>
      <w:marLeft w:val="0"/>
      <w:marRight w:val="0"/>
      <w:marTop w:val="0"/>
      <w:marBottom w:val="0"/>
      <w:divBdr>
        <w:top w:val="none" w:sz="0" w:space="0" w:color="auto"/>
        <w:left w:val="none" w:sz="0" w:space="0" w:color="auto"/>
        <w:bottom w:val="none" w:sz="0" w:space="0" w:color="auto"/>
        <w:right w:val="none" w:sz="0" w:space="0" w:color="auto"/>
      </w:divBdr>
    </w:div>
    <w:div w:id="1565220015">
      <w:bodyDiv w:val="1"/>
      <w:marLeft w:val="0"/>
      <w:marRight w:val="0"/>
      <w:marTop w:val="0"/>
      <w:marBottom w:val="0"/>
      <w:divBdr>
        <w:top w:val="none" w:sz="0" w:space="0" w:color="auto"/>
        <w:left w:val="none" w:sz="0" w:space="0" w:color="auto"/>
        <w:bottom w:val="none" w:sz="0" w:space="0" w:color="auto"/>
        <w:right w:val="none" w:sz="0" w:space="0" w:color="auto"/>
      </w:divBdr>
    </w:div>
    <w:div w:id="188174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950</Words>
  <Characters>5303</Characters>
  <Application>Microsoft Office Word</Application>
  <DocSecurity>0</DocSecurity>
  <Lines>103</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Moyano Bianco</dc:creator>
  <cp:keywords/>
  <dc:description/>
  <cp:lastModifiedBy>Walter Perez</cp:lastModifiedBy>
  <cp:revision>4</cp:revision>
  <cp:lastPrinted>2024-10-10T11:06:00Z</cp:lastPrinted>
  <dcterms:created xsi:type="dcterms:W3CDTF">2026-06-10T12:11:00Z</dcterms:created>
  <dcterms:modified xsi:type="dcterms:W3CDTF">2026-06-22T18:33:00Z</dcterms:modified>
</cp:coreProperties>
</file>